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63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THC to CBN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pict>
          <v:shape id="_x0000_i1031" style="width:460pt;height:80pt" o:ole="" type="#_x0000_t75">
            <v:imagedata r:id="rId1" o:title=""/>
          </v:shape>
          <o:OLEObject DrawAspect="Content" r:id="rId2" ObjectID="_1632043016" ProgID="ChemDraw.Document.6.0" ShapeID="_x0000_i103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CBD isolate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D8/ D9 THC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Sulfur 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4Å Molecular Sieves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Teflon coated stir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Bleach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Hydrogen peroxide 30%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Sodium Hydroxide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Dry 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 L short path distillation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Reflux condenser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Water circulator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Rotoevaporator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Chromatography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Hexanes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Ethyl acetate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Isopropanol/ ethanol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acetone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T-41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T-5/ Bentonite Clay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Silica Gel 60 or MagSil PR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Celite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Activated Charcoal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Common websites to purchase chemicals: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Fisher Scientific, Millipore Sigma, Spectrum Chemicals, Amazon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Process: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Reaction 1: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 SPD, CBD isolate/ distillate was mixed with t-5 (15% by mass) and refluxed (180* C high vacuum (~5000 mtorr) for 3-4 hours.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the 3-4 hours have passed, cool the SPD down to 140*C. Begin pulling low vacuum (100 mtorr).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for any discoloration (blue/green). If any, collect this fraction as heads from 145-160 *C.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 the d8 once all the color has been removed (~165-180*C).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 and record the mass of the oil captured.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off for third party testing.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Recent runs of this process have yielded 85% mass conversion (1 kg in, 850 g out) and up to 90% d8 by potency. 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Reaction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mixture of d8/d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THC (1000 g, 3.18 mol, 1 equiv.) and sulfur (204.2 g, 6.37 mol, 2.0 equiv.) [Sulfur stoichiometric equivalents can range from 2-10 equivalents] were placed into two-necked round bottomed flask equipped with a Teflon coated stir bar. 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g of 4Å Molecular sieves are added.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Molecular sieves are activated by placing them into a flask under vacuum and heated to 160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°C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overnight. 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Add 3L of a high boiling solvent (bp needs to be around 130*C+).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flask was equipped with a reflux condenser (set to 10 °C) and a thermocouple (see setup below). 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Tubing leading to a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gas trap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filled with sodium hydroxide dissolved in isopropanol or ethanol at – 78 °C.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photo below is not correct)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heated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reflux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hours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reaction is complete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evolution of hydrogen sulfide had ceased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when the flask is cooled. Collect a small amount to check when this process happens.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the solution into a reactor.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 the solution with either: 5% bleach solution or 5% hydrogen peroxide solution, followed by a neutral brine wash.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the bottom layer (water) from the reactor after each wash.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complete, remove the organic layer (what was the top layer during these washes) and place it into a rotoevaporatory flask.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water bath MUST be replaced with oil so you can heat it to 120 *C.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all solvent.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STOP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You now have crude CBN.</w:t>
      </w:r>
    </w:p>
    <w:p w:rsidR="00000000" w:rsidDel="00000000" w:rsidP="00000000" w:rsidRDefault="00000000" w:rsidRPr="00000000" w14:paraId="0000003C">
      <w:pP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Purification and Isolation of CBN oil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options: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Distillation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color w:val="1d22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 evaporation is complete put the oil back into an SPD kit.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Mantle temp: 225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; head temp is 99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, hot condenser temp is 115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: you will be pulling the heads fraction here. Heads fraction is typically anywhere from a black fraction to a light orange fraction.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body fraction you will collect at 240-260. Have seen the following fractions: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Brown oil, Lighter brown oil, clear blood red fraction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Send off for testing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higher potency is desired, you will need to run chromatography.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Chromatography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evaporation is complete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add hexanes to the crude mixture.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a glass fritted funnel with the following: T-5/ bentonite clay (0.5 volume of funnel), T-41 (0.25 volume of funnel), Bentonite clay (small layer on top), celite (small layer on top).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Load your cannabinoid dissolved in hexane onto the funnel and pull vacuum (DCVC) until you are pulling off a light-yellow solution.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 to clean up all black solution. Stop when you have collected all light-yellow fractions.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acetone to clean out whatever is left on the column.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these two fractions separate!!!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Evaporate all solvents from the separated fractions.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off for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higher potency is desired, you will need to distill.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IMPORTANT: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Previous real time runs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0-50% mass conversion (1 kg in, 300-500g out) with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CBN potency ranging from 40% CBN to 88% CBN. This new process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solvents has increased the mass conversion up to 70%+ (1 kg in, 700g+ out). There are several ways to clean up this process. Chromatography will always be the best way to clean this up.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Main takeaway is that one can either distill after reaction has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 washed 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by dissolv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 oil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 solvent (heptane, hexane, diethyl ether, CHLOROFORM, limonene, ethanol, isopropanol)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pushing through clays (dry column vacuum chromatography).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Sample Calculations</w:t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m:oMath>
        <m:d>
          <m:dPr>
            <m:begChr m:val="("/>
            <m:endChr m:val=")"/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1000 g CBD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314.15</m:t>
                </m:r>
                <m:f>
                  <m:f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g</m:t>
                    </m:r>
                  </m:num>
                  <m:den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mol</m:t>
                    </m:r>
                  </m:den>
                </m:f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CBD</m:t>
                </m:r>
              </m:den>
            </m:f>
          </m:e>
        </m:d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2 mol Sulfur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 mol CBD </m:t>
                </m:r>
              </m:den>
            </m:f>
          </m:e>
        </m:d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32.07</m:t>
                </m:r>
                <m:f>
                  <m:fPr>
                    <m:ctrlP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g</m:t>
                    </m:r>
                  </m:num>
                  <m:den>
                    <m:r>
                      <w:rPr>
                        <w:rFonts w:ascii="Times New Roman" w:cs="Times New Roman" w:eastAsia="Times New Roman" w:hAnsi="Times New Roman"/>
                        <w:sz w:val="24"/>
                        <w:szCs w:val="24"/>
                      </w:rPr>
                      <m:t xml:space="preserve">mol</m:t>
                    </m:r>
                  </m:den>
                </m:f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 Sulfur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m:t xml:space="preserve">1 mol Sulfur</m:t>
                </m:r>
              </m:den>
            </m:f>
          </m:e>
        </m:d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=204.17 g Sulfur needed for 1 kg of CBD or THC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Reaction Setup</w:t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pict>
          <v:shape id="_x0000_i1040" style="width:371pt;height:224pt" o:ole="" type="#_x0000_t75">
            <v:imagedata r:id="rId3" o:title=""/>
          </v:shape>
          <o:OLEObject DrawAspect="Content" r:id="rId4" ObjectID="_1632043017" ProgID="ChemDraw.Document.6.0" ShapeID="_x0000_i104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858798" cy="1394098"/>
            <wp:effectExtent b="232350" l="-232350" r="-232350" t="23235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8798" cy="1394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147588" cy="1610691"/>
            <wp:effectExtent b="0" l="0" r="0" t="0"/>
            <wp:docPr id="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588" cy="1610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101402" cy="1576052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1402" cy="1576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Examples of reflux setups during previous consults. </w:t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28788" cy="3054751"/>
            <wp:effectExtent b="0" l="0" r="0" t="0"/>
            <wp:docPr id="1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3054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 of how to load your glass fritted funnel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251157" cy="1419124"/>
            <wp:effectExtent b="0" l="0" r="0" t="0"/>
            <wp:docPr id="1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2278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1157" cy="1419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95438" cy="1568087"/>
            <wp:effectExtent b="0" l="0" r="0" t="0"/>
            <wp:docPr id="1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22390" l="0" r="0" t="22036"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1568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 how your oil should look like once it is cleaned up.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A02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2672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969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692C"/>
  </w:style>
  <w:style w:type="paragraph" w:styleId="Footer">
    <w:name w:val="footer"/>
    <w:basedOn w:val="Normal"/>
    <w:link w:val="FooterChar"/>
    <w:uiPriority w:val="99"/>
    <w:unhideWhenUsed w:val="1"/>
    <w:rsid w:val="00E969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692C"/>
  </w:style>
  <w:style w:type="paragraph" w:styleId="yiv2858224526p1" w:customStyle="1">
    <w:name w:val="yiv2858224526p1"/>
    <w:basedOn w:val="Normal"/>
    <w:rsid w:val="007372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yiv2858224526s1" w:customStyle="1">
    <w:name w:val="yiv2858224526s1"/>
    <w:basedOn w:val="DefaultParagraphFont"/>
    <w:rsid w:val="00737279"/>
  </w:style>
  <w:style w:type="paragraph" w:styleId="yiv2858224526p2" w:customStyle="1">
    <w:name w:val="yiv2858224526p2"/>
    <w:basedOn w:val="Normal"/>
    <w:rsid w:val="007372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79D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79D5"/>
    <w:rPr>
      <w:rFonts w:ascii="Segoe UI" w:cs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 w:val="1"/>
    <w:rsid w:val="00B620E6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customXml" Target="../customXML/item1.xml"/><Relationship Id="rId13" Type="http://schemas.openxmlformats.org/officeDocument/2006/relationships/image" Target="media/image4.jpg"/><Relationship Id="rId12" Type="http://schemas.openxmlformats.org/officeDocument/2006/relationships/image" Target="media/image7.jpg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image" Target="media/image2.emf"/><Relationship Id="rId4" Type="http://schemas.openxmlformats.org/officeDocument/2006/relationships/oleObject" Target="embeddings/oleObject2.bin"/><Relationship Id="rId9" Type="http://schemas.openxmlformats.org/officeDocument/2006/relationships/styles" Target="styles.xml"/><Relationship Id="rId15" Type="http://schemas.openxmlformats.org/officeDocument/2006/relationships/image" Target="media/image5.jpg"/><Relationship Id="rId14" Type="http://schemas.openxmlformats.org/officeDocument/2006/relationships/image" Target="media/image6.jpg"/><Relationship Id="rId16" Type="http://schemas.openxmlformats.org/officeDocument/2006/relationships/image" Target="media/image8.png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BXb/XXQbuaozCofPYdwMrG3Cg==">AMUW2mWjWT6VJT0yYTpaM68/wDWYq8W4FwQvh1kvEM93H6cuL7NmUTMXLBuNvhZVGPq/J9CbJIjzVI0ynf7oTFPoQp84J4JAKmrHhARqM9QdN4sgFwJpOip/HH+KNeRukfDQgP8iKWcp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2019-10-08T18:27:00Z</dcterms:created>
  <dc:creator>wcruces90@gmail.com</dc:creator>
</cp:coreProperties>
</file>